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69" w:rsidRDefault="00226665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bookmarkStart w:id="0" w:name="_GoBack"/>
      <w:bookmarkEnd w:id="0"/>
      <w:r>
        <w:rPr>
          <w:rFonts w:ascii="Arial" w:hAnsi="Arial" w:cs="Arial"/>
          <w:sz w:val="28"/>
          <w:lang w:val="en-GB"/>
        </w:rPr>
        <w:t xml:space="preserve">ANNEX SUP </w:t>
      </w:r>
      <w:r w:rsidR="001D0BC9" w:rsidRPr="001D0BC9">
        <w:rPr>
          <w:rFonts w:ascii="Arial" w:hAnsi="Arial" w:cs="Arial"/>
          <w:sz w:val="28"/>
          <w:lang w:val="en-GB"/>
        </w:rPr>
        <w:t>1</w:t>
      </w:r>
      <w:r w:rsidR="008C4212">
        <w:rPr>
          <w:rFonts w:ascii="Arial" w:hAnsi="Arial" w:cs="Arial"/>
          <w:sz w:val="28"/>
          <w:lang w:val="en-GB"/>
        </w:rPr>
        <w:t>1</w:t>
      </w:r>
      <w:r w:rsidR="00A34E65">
        <w:rPr>
          <w:rFonts w:ascii="Arial" w:hAnsi="Arial" w:cs="Arial"/>
          <w:sz w:val="28"/>
          <w:lang w:val="en-GB"/>
        </w:rPr>
        <w:t>-3</w:t>
      </w:r>
      <w:r w:rsidR="00483069" w:rsidRPr="001D0BC9">
        <w:rPr>
          <w:rFonts w:ascii="Arial" w:hAnsi="Arial" w:cs="Arial"/>
          <w:sz w:val="28"/>
          <w:lang w:val="en-GB"/>
        </w:rPr>
        <w:t xml:space="preserve">: </w:t>
      </w:r>
      <w:r w:rsidR="00282A06" w:rsidRPr="001D0BC9">
        <w:rPr>
          <w:rFonts w:ascii="Arial" w:hAnsi="Arial" w:cs="Arial"/>
          <w:sz w:val="28"/>
          <w:lang w:val="en-GB"/>
        </w:rPr>
        <w:t xml:space="preserve">Template for Advertisement of Business Opportunities </w:t>
      </w:r>
      <w:r w:rsidR="00BD75C8" w:rsidRPr="001D0BC9">
        <w:rPr>
          <w:rFonts w:ascii="Arial" w:hAnsi="Arial" w:cs="Arial"/>
          <w:sz w:val="28"/>
          <w:lang w:val="en-GB"/>
        </w:rPr>
        <w:t xml:space="preserve">for </w:t>
      </w:r>
      <w:r w:rsidR="00282A06" w:rsidRPr="001D0BC9">
        <w:rPr>
          <w:rFonts w:ascii="Arial" w:hAnsi="Arial" w:cs="Arial"/>
          <w:sz w:val="28"/>
          <w:lang w:val="en-GB"/>
        </w:rPr>
        <w:t>Medical Devices</w:t>
      </w:r>
      <w:r w:rsidR="00282A06">
        <w:rPr>
          <w:rFonts w:ascii="Arial" w:hAnsi="Arial" w:cs="Arial"/>
          <w:sz w:val="28"/>
          <w:lang w:val="en-GB"/>
        </w:rPr>
        <w:t xml:space="preserve"> </w:t>
      </w:r>
    </w:p>
    <w:p w:rsidR="00483069" w:rsidRDefault="00483069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:rsidR="00501194" w:rsidRPr="001F1FB7" w:rsidRDefault="00501194" w:rsidP="00501194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:rsidR="00F81C47" w:rsidRPr="00F81C47" w:rsidRDefault="00282A06" w:rsidP="005011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>Information on business opportunities for the supply of medical devices</w:t>
      </w:r>
    </w:p>
    <w:p w:rsidR="00F81C47" w:rsidRDefault="00F81C47" w:rsidP="005011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ab/>
      </w:r>
    </w:p>
    <w:p w:rsidR="00501194" w:rsidRPr="00E14101" w:rsidRDefault="00E14101" w:rsidP="00501194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E14101">
        <w:rPr>
          <w:rFonts w:ascii="Arial" w:hAnsi="Arial" w:cs="Arial"/>
          <w:b/>
          <w:bCs/>
          <w:lang w:val="en-GB"/>
        </w:rPr>
        <w:t xml:space="preserve">Date: </w:t>
      </w:r>
      <w:r w:rsidRPr="00282A06">
        <w:rPr>
          <w:rFonts w:ascii="Arial" w:hAnsi="Arial" w:cs="Arial"/>
          <w:bCs/>
          <w:highlight w:val="yellow"/>
          <w:lang w:val="en-GB"/>
        </w:rPr>
        <w:t>&lt;insert &gt;</w:t>
      </w:r>
    </w:p>
    <w:p w:rsidR="00F81C47" w:rsidRDefault="00282A06" w:rsidP="00F81C47">
      <w:pPr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R</w:t>
      </w:r>
      <w:r w:rsidR="00F81C47">
        <w:rPr>
          <w:rFonts w:ascii="Arial" w:hAnsi="Arial" w:cs="Arial"/>
          <w:b/>
          <w:bCs/>
          <w:color w:val="000000"/>
          <w:lang w:val="en-GB"/>
        </w:rPr>
        <w:t>eference no:</w:t>
      </w:r>
      <w:r w:rsidR="00F81C47" w:rsidRPr="001420FF">
        <w:rPr>
          <w:rFonts w:ascii="Arial" w:hAnsi="Arial" w:cs="Arial"/>
          <w:bCs/>
          <w:color w:val="000000"/>
          <w:lang w:val="en-GB"/>
        </w:rPr>
        <w:t xml:space="preserve"> </w:t>
      </w:r>
      <w:r w:rsidR="00F81C47" w:rsidRPr="00282A06">
        <w:rPr>
          <w:rFonts w:ascii="Arial" w:hAnsi="Arial" w:cs="Arial"/>
          <w:bCs/>
          <w:color w:val="000000"/>
          <w:highlight w:val="yellow"/>
          <w:lang w:val="en-GB"/>
        </w:rPr>
        <w:t>&lt;insert&gt;</w:t>
      </w:r>
    </w:p>
    <w:p w:rsidR="00F81C47" w:rsidRDefault="00E14101" w:rsidP="00F81C47">
      <w:pPr>
        <w:rPr>
          <w:rStyle w:val="Strong"/>
          <w:rFonts w:ascii="Arial" w:hAnsi="Arial" w:cs="Arial"/>
          <w:color w:val="000000"/>
          <w:lang w:val="en-GB"/>
        </w:rPr>
      </w:pPr>
      <w:r>
        <w:rPr>
          <w:rStyle w:val="Strong"/>
          <w:rFonts w:ascii="Arial" w:hAnsi="Arial" w:cs="Arial"/>
          <w:color w:val="000000"/>
          <w:lang w:val="en-GB"/>
        </w:rPr>
        <w:t xml:space="preserve">Subject: </w:t>
      </w:r>
      <w:r w:rsidRPr="00282A06">
        <w:rPr>
          <w:rStyle w:val="Strong"/>
          <w:rFonts w:ascii="Arial" w:hAnsi="Arial" w:cs="Arial"/>
          <w:b w:val="0"/>
          <w:color w:val="000000"/>
          <w:lang w:val="en-GB"/>
        </w:rPr>
        <w:t>Supply of</w:t>
      </w:r>
      <w:r>
        <w:rPr>
          <w:rStyle w:val="Strong"/>
          <w:rFonts w:ascii="Arial" w:hAnsi="Arial" w:cs="Arial"/>
          <w:color w:val="000000"/>
          <w:lang w:val="en-GB"/>
        </w:rPr>
        <w:t xml:space="preserve"> </w:t>
      </w:r>
      <w:r w:rsidR="00060EB5">
        <w:rPr>
          <w:rStyle w:val="Strong"/>
          <w:rFonts w:ascii="Arial" w:hAnsi="Arial" w:cs="Arial"/>
          <w:b w:val="0"/>
          <w:color w:val="000000"/>
          <w:highlight w:val="yellow"/>
          <w:lang w:val="en-GB"/>
        </w:rPr>
        <w:t>&lt;</w:t>
      </w:r>
      <w:r w:rsidRPr="00282A06">
        <w:rPr>
          <w:rStyle w:val="Strong"/>
          <w:rFonts w:ascii="Arial" w:hAnsi="Arial" w:cs="Arial"/>
          <w:b w:val="0"/>
          <w:color w:val="000000"/>
          <w:highlight w:val="yellow"/>
          <w:lang w:val="en-GB"/>
        </w:rPr>
        <w:t>commodity&gt;</w:t>
      </w:r>
      <w:r w:rsidRPr="00E14101">
        <w:rPr>
          <w:rStyle w:val="Strong"/>
          <w:rFonts w:ascii="Arial" w:hAnsi="Arial" w:cs="Arial"/>
          <w:b w:val="0"/>
          <w:color w:val="000000"/>
          <w:lang w:val="en-GB"/>
        </w:rPr>
        <w:t xml:space="preserve"> for </w:t>
      </w:r>
      <w:r w:rsidR="00060EB5">
        <w:rPr>
          <w:rStyle w:val="Strong"/>
          <w:rFonts w:ascii="Arial" w:hAnsi="Arial" w:cs="Arial"/>
          <w:b w:val="0"/>
          <w:color w:val="000000"/>
          <w:highlight w:val="yellow"/>
          <w:lang w:val="en-GB"/>
        </w:rPr>
        <w:t>&lt;</w:t>
      </w:r>
      <w:r w:rsidRPr="00282A06">
        <w:rPr>
          <w:rStyle w:val="Strong"/>
          <w:rFonts w:ascii="Arial" w:hAnsi="Arial" w:cs="Arial"/>
          <w:b w:val="0"/>
          <w:color w:val="000000"/>
          <w:highlight w:val="yellow"/>
          <w:lang w:val="en-GB"/>
        </w:rPr>
        <w:t>name of program&gt;</w:t>
      </w:r>
    </w:p>
    <w:p w:rsidR="00F81C47" w:rsidRDefault="00F81C47" w:rsidP="00F81C47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Pr="00282A06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&lt;insert</w:t>
      </w:r>
      <w:r w:rsidRPr="00282A06">
        <w:rPr>
          <w:rFonts w:ascii="Arial" w:hAnsi="Arial" w:cs="Arial"/>
          <w:highlight w:val="yellow"/>
          <w:lang w:val="en-GB"/>
        </w:rPr>
        <w:t>&gt;</w:t>
      </w:r>
      <w:r>
        <w:rPr>
          <w:rFonts w:ascii="Arial" w:hAnsi="Arial" w:cs="Arial"/>
          <w:color w:val="000000"/>
          <w:szCs w:val="15"/>
          <w:lang w:val="en-GB"/>
        </w:rPr>
        <w:br/>
      </w:r>
      <w:r>
        <w:rPr>
          <w:rFonts w:ascii="Arial" w:hAnsi="Arial" w:cs="Arial"/>
          <w:b/>
          <w:bCs/>
          <w:color w:val="000000"/>
          <w:szCs w:val="15"/>
          <w:lang w:val="en-GB"/>
        </w:rPr>
        <w:t xml:space="preserve">Deadline for submission of </w:t>
      </w:r>
      <w:r w:rsidR="00282A06">
        <w:rPr>
          <w:rFonts w:ascii="Arial" w:hAnsi="Arial" w:cs="Arial"/>
          <w:b/>
          <w:bCs/>
          <w:color w:val="000000"/>
          <w:szCs w:val="15"/>
          <w:lang w:val="en-GB"/>
        </w:rPr>
        <w:t>letter of interest</w:t>
      </w:r>
      <w:r>
        <w:rPr>
          <w:rFonts w:ascii="Arial" w:hAnsi="Arial" w:cs="Arial"/>
          <w:b/>
          <w:bCs/>
          <w:color w:val="000000"/>
          <w:szCs w:val="15"/>
          <w:lang w:val="en-GB"/>
        </w:rPr>
        <w:t xml:space="preserve">: </w:t>
      </w:r>
      <w:r w:rsidR="00093F0F" w:rsidRPr="00282A06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</w:t>
      </w:r>
      <w:r w:rsidR="00282A06">
        <w:rPr>
          <w:rFonts w:ascii="Arial" w:hAnsi="Arial" w:cs="Arial"/>
          <w:bCs/>
          <w:color w:val="000000"/>
          <w:szCs w:val="15"/>
          <w:highlight w:val="yellow"/>
          <w:lang w:val="en-GB"/>
        </w:rPr>
        <w:t>insert</w:t>
      </w:r>
      <w:r w:rsidRPr="00282A06">
        <w:rPr>
          <w:rFonts w:ascii="Arial" w:hAnsi="Arial" w:cs="Arial"/>
          <w:highlight w:val="yellow"/>
          <w:lang w:val="en-GB"/>
        </w:rPr>
        <w:t>&gt;</w:t>
      </w:r>
    </w:p>
    <w:p w:rsidR="00F81C47" w:rsidRDefault="00F81C47" w:rsidP="0050119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:rsidR="00F81C47" w:rsidRDefault="00F81C47" w:rsidP="0050119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:rsidR="00F81C47" w:rsidRDefault="00F81C47" w:rsidP="00F81C47">
      <w:pPr>
        <w:pStyle w:val="NormalWeb"/>
        <w:spacing w:before="0" w:beforeAutospacing="0" w:after="0" w:afterAutospacing="0"/>
        <w:rPr>
          <w:rFonts w:ascii="Arial" w:hAnsi="Arial" w:cs="Arial"/>
          <w:sz w:val="20"/>
          <w:lang w:val="en-GB"/>
        </w:rPr>
      </w:pPr>
      <w:r w:rsidRPr="00136B94">
        <w:rPr>
          <w:rFonts w:ascii="Arial" w:hAnsi="Arial" w:cs="Arial"/>
          <w:sz w:val="20"/>
          <w:highlight w:val="yellow"/>
          <w:lang w:val="en-GB"/>
        </w:rPr>
        <w:t>&lt;</w:t>
      </w:r>
      <w:r w:rsidR="003E7522" w:rsidRPr="00136B94">
        <w:rPr>
          <w:rFonts w:ascii="Arial" w:hAnsi="Arial" w:cs="Arial"/>
          <w:sz w:val="20"/>
          <w:highlight w:val="yellow"/>
          <w:lang w:val="en-GB"/>
        </w:rPr>
        <w:t>Brief</w:t>
      </w:r>
      <w:r w:rsidRPr="00136B94">
        <w:rPr>
          <w:rFonts w:ascii="Arial" w:hAnsi="Arial" w:cs="Arial"/>
          <w:sz w:val="20"/>
          <w:highlight w:val="yellow"/>
          <w:lang w:val="en-GB"/>
        </w:rPr>
        <w:t xml:space="preserve"> description of the project</w:t>
      </w:r>
      <w:r w:rsidR="003E7522" w:rsidRPr="00136B94">
        <w:rPr>
          <w:rFonts w:ascii="Arial" w:hAnsi="Arial" w:cs="Arial"/>
          <w:sz w:val="20"/>
          <w:highlight w:val="yellow"/>
          <w:lang w:val="en-GB"/>
        </w:rPr>
        <w:t>, funding, and other relevant information</w:t>
      </w:r>
      <w:r w:rsidRPr="00136B94">
        <w:rPr>
          <w:rFonts w:ascii="Arial" w:hAnsi="Arial" w:cs="Arial"/>
          <w:sz w:val="20"/>
          <w:highlight w:val="yellow"/>
          <w:lang w:val="en-GB"/>
        </w:rPr>
        <w:t>&gt;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F81C47" w:rsidRDefault="00F81C47" w:rsidP="00F81C47">
      <w:pPr>
        <w:pStyle w:val="NormalWeb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:rsidR="00282A06" w:rsidRPr="00CD1A97" w:rsidRDefault="00012514" w:rsidP="00282A06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D106C9">
        <w:rPr>
          <w:rFonts w:ascii="Arial" w:hAnsi="Arial" w:cs="Arial"/>
          <w:bCs/>
          <w:highlight w:val="yellow"/>
          <w:lang w:val="en-GB"/>
        </w:rPr>
        <w:t xml:space="preserve">&lt;Name of </w:t>
      </w:r>
      <w:r w:rsidR="007B5C71">
        <w:rPr>
          <w:rFonts w:ascii="Arial" w:hAnsi="Arial" w:cs="Arial"/>
          <w:bCs/>
          <w:highlight w:val="yellow"/>
          <w:lang w:val="en-GB"/>
        </w:rPr>
        <w:t>the Contracting Authority</w:t>
      </w:r>
      <w:r w:rsidRPr="00D106C9">
        <w:rPr>
          <w:rFonts w:ascii="Arial" w:hAnsi="Arial" w:cs="Arial"/>
          <w:bCs/>
          <w:highlight w:val="yellow"/>
          <w:lang w:val="en-GB"/>
        </w:rPr>
        <w:t>&gt;</w:t>
      </w:r>
      <w:proofErr w:type="gramStart"/>
      <w:r w:rsidRPr="00D106C9">
        <w:rPr>
          <w:rFonts w:ascii="Arial" w:hAnsi="Arial" w:cs="Arial"/>
          <w:bCs/>
          <w:highlight w:val="yellow"/>
          <w:lang w:val="en-GB"/>
        </w:rPr>
        <w:t>,</w:t>
      </w:r>
      <w:r w:rsidR="00060EB5">
        <w:rPr>
          <w:rFonts w:ascii="Arial" w:hAnsi="Arial" w:cs="Arial"/>
          <w:bCs/>
          <w:highlight w:val="yellow"/>
          <w:lang w:val="en-GB"/>
        </w:rPr>
        <w:t>&lt;</w:t>
      </w:r>
      <w:proofErr w:type="gramEnd"/>
      <w:r w:rsidR="00282A06" w:rsidRPr="00527C1C">
        <w:rPr>
          <w:rFonts w:ascii="Arial" w:hAnsi="Arial" w:cs="Arial"/>
          <w:bCs/>
          <w:highlight w:val="yellow"/>
          <w:lang w:val="en-GB"/>
        </w:rPr>
        <w:t>country&gt;</w:t>
      </w:r>
      <w:r w:rsidR="00282A06">
        <w:rPr>
          <w:rFonts w:ascii="Arial" w:hAnsi="Arial" w:cs="Arial"/>
          <w:bCs/>
          <w:lang w:val="en-GB"/>
        </w:rPr>
        <w:t xml:space="preserve">, in cooperation with its partner </w:t>
      </w:r>
      <w:r w:rsidR="00060EB5">
        <w:rPr>
          <w:rFonts w:ascii="Arial" w:hAnsi="Arial" w:cs="Arial"/>
          <w:bCs/>
          <w:highlight w:val="yellow"/>
          <w:lang w:val="en-GB"/>
        </w:rPr>
        <w:t>&lt;</w:t>
      </w:r>
      <w:r w:rsidR="00282A06" w:rsidRPr="00527C1C">
        <w:rPr>
          <w:rFonts w:ascii="Arial" w:hAnsi="Arial" w:cs="Arial"/>
          <w:bCs/>
          <w:highlight w:val="yellow"/>
          <w:lang w:val="en-GB"/>
        </w:rPr>
        <w:t>name of partner&gt;</w:t>
      </w:r>
      <w:r w:rsidR="00282A06">
        <w:rPr>
          <w:rFonts w:ascii="Arial" w:hAnsi="Arial" w:cs="Arial"/>
          <w:bCs/>
          <w:lang w:val="en-GB"/>
        </w:rPr>
        <w:t xml:space="preserve"> invites </w:t>
      </w:r>
      <w:r w:rsidR="00282A06" w:rsidRPr="007B4941">
        <w:rPr>
          <w:rFonts w:ascii="Arial" w:hAnsi="Arial" w:cs="Arial"/>
          <w:bCs/>
          <w:lang w:val="en-GB"/>
        </w:rPr>
        <w:t>qualified suppliers</w:t>
      </w:r>
      <w:r w:rsidR="00282A06">
        <w:rPr>
          <w:rFonts w:ascii="Arial" w:hAnsi="Arial" w:cs="Arial"/>
          <w:bCs/>
          <w:lang w:val="en-GB"/>
        </w:rPr>
        <w:t xml:space="preserve"> of one or several of the following medical devices to </w:t>
      </w:r>
      <w:r w:rsidR="00282A06" w:rsidRPr="0069619A">
        <w:rPr>
          <w:rFonts w:ascii="Arial" w:hAnsi="Arial" w:cs="Arial"/>
          <w:bCs/>
          <w:lang w:val="en-GB"/>
        </w:rPr>
        <w:t>respond to this advertisement</w:t>
      </w:r>
      <w:r w:rsidR="00282A06" w:rsidRPr="00DC6D19">
        <w:rPr>
          <w:rFonts w:ascii="Arial" w:hAnsi="Arial" w:cs="Arial"/>
          <w:bCs/>
          <w:lang w:val="en-GB"/>
        </w:rPr>
        <w:t>.</w:t>
      </w:r>
      <w:r w:rsidR="00282A06">
        <w:rPr>
          <w:rFonts w:ascii="Arial" w:hAnsi="Arial" w:cs="Arial"/>
          <w:bCs/>
          <w:lang w:val="en-GB"/>
        </w:rPr>
        <w:t xml:space="preserve"> </w:t>
      </w:r>
      <w:r w:rsidR="00C6135E">
        <w:rPr>
          <w:rFonts w:ascii="Arial" w:hAnsi="Arial" w:cs="Arial"/>
          <w:bCs/>
          <w:lang w:val="en-GB"/>
        </w:rPr>
        <w:t xml:space="preserve">Qualified suppliers shall meet essential requirements as described by the Global Harmonization Task Force (GHTF). </w:t>
      </w:r>
      <w:r w:rsidR="00282A06">
        <w:rPr>
          <w:rFonts w:ascii="Arial" w:hAnsi="Arial" w:cs="Arial"/>
          <w:bCs/>
          <w:lang w:val="en-GB"/>
        </w:rPr>
        <w:t xml:space="preserve">Suppliers </w:t>
      </w:r>
      <w:proofErr w:type="gramStart"/>
      <w:r w:rsidR="00282A06">
        <w:rPr>
          <w:rFonts w:ascii="Arial" w:hAnsi="Arial" w:cs="Arial"/>
          <w:bCs/>
          <w:lang w:val="en-GB"/>
        </w:rPr>
        <w:t>who have responded to this advertisement and provides the required information</w:t>
      </w:r>
      <w:proofErr w:type="gramEnd"/>
      <w:r w:rsidR="00282A06">
        <w:rPr>
          <w:rFonts w:ascii="Arial" w:hAnsi="Arial" w:cs="Arial"/>
          <w:bCs/>
          <w:lang w:val="en-GB"/>
        </w:rPr>
        <w:t xml:space="preserve"> may be invited to participate in the procurement procedure for the relevant lot(s). </w:t>
      </w:r>
    </w:p>
    <w:p w:rsidR="00282A06" w:rsidRDefault="00282A06" w:rsidP="00282A06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282A06" w:rsidRDefault="00282A06" w:rsidP="00282A0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Medical devices needed:</w:t>
      </w:r>
    </w:p>
    <w:p w:rsidR="00282A06" w:rsidRPr="002A49DF" w:rsidRDefault="00282A06" w:rsidP="00282A0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2A49DF">
        <w:rPr>
          <w:rFonts w:ascii="Arial" w:hAnsi="Arial" w:cs="Arial"/>
          <w:highlight w:val="yellow"/>
          <w:lang w:val="en-GB"/>
        </w:rPr>
        <w:t>&lt;description of product&gt;</w:t>
      </w:r>
    </w:p>
    <w:p w:rsidR="00282A06" w:rsidRPr="002A49DF" w:rsidRDefault="00060EB5" w:rsidP="00282A0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82A06" w:rsidRPr="002A49DF">
        <w:rPr>
          <w:rFonts w:ascii="Arial" w:hAnsi="Arial" w:cs="Arial"/>
          <w:highlight w:val="yellow"/>
          <w:lang w:val="en-GB"/>
        </w:rPr>
        <w:t>description of product&gt;</w:t>
      </w:r>
    </w:p>
    <w:p w:rsidR="00282A06" w:rsidRPr="002A49DF" w:rsidRDefault="00060EB5" w:rsidP="00282A0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82A06" w:rsidRPr="002A49DF">
        <w:rPr>
          <w:rFonts w:ascii="Arial" w:hAnsi="Arial" w:cs="Arial"/>
          <w:highlight w:val="yellow"/>
          <w:lang w:val="en-GB"/>
        </w:rPr>
        <w:t>description of product&gt;</w:t>
      </w:r>
    </w:p>
    <w:p w:rsidR="00282A06" w:rsidRPr="002A49DF" w:rsidRDefault="00282A06" w:rsidP="00282A06">
      <w:p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  <w:r w:rsidRPr="002A49DF">
        <w:rPr>
          <w:rFonts w:ascii="Arial" w:hAnsi="Arial" w:cs="Arial"/>
          <w:b/>
          <w:i/>
          <w:highlight w:val="red"/>
          <w:lang w:val="en-GB"/>
        </w:rPr>
        <w:t xml:space="preserve">(Note: divide into lots </w:t>
      </w:r>
      <w:r>
        <w:rPr>
          <w:rFonts w:ascii="Arial" w:hAnsi="Arial" w:cs="Arial"/>
          <w:b/>
          <w:i/>
          <w:highlight w:val="red"/>
          <w:lang w:val="en-GB"/>
        </w:rPr>
        <w:t>according to the Procurement Plan</w:t>
      </w:r>
      <w:r w:rsidRPr="002A49DF">
        <w:rPr>
          <w:rFonts w:ascii="Arial" w:hAnsi="Arial" w:cs="Arial"/>
          <w:b/>
          <w:i/>
          <w:highlight w:val="red"/>
          <w:lang w:val="en-GB"/>
        </w:rPr>
        <w:t>)</w:t>
      </w:r>
    </w:p>
    <w:p w:rsidR="00E14101" w:rsidRDefault="00E14101" w:rsidP="00282A06">
      <w:pPr>
        <w:pStyle w:val="NormalWeb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:rsidR="009407D8" w:rsidRPr="009407D8" w:rsidRDefault="009407D8" w:rsidP="009407D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9407D8">
        <w:rPr>
          <w:rFonts w:ascii="Arial" w:hAnsi="Arial" w:cs="Arial"/>
          <w:sz w:val="20"/>
          <w:szCs w:val="20"/>
          <w:lang w:val="en-GB"/>
        </w:rPr>
        <w:t xml:space="preserve">The </w:t>
      </w:r>
      <w:r w:rsidR="000C6452">
        <w:rPr>
          <w:rFonts w:ascii="Arial" w:hAnsi="Arial" w:cs="Arial"/>
          <w:sz w:val="20"/>
          <w:szCs w:val="20"/>
          <w:lang w:val="en-GB"/>
        </w:rPr>
        <w:t>supplier shall provide documentation that the product(s)</w:t>
      </w:r>
      <w:r w:rsidRPr="009407D8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9407D8" w:rsidRDefault="000C6452" w:rsidP="00D106C9">
      <w:pPr>
        <w:pStyle w:val="ListDash1"/>
        <w:numPr>
          <w:ilvl w:val="0"/>
          <w:numId w:val="2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</w:t>
      </w:r>
      <w:r w:rsidR="009407D8" w:rsidRPr="009407D8">
        <w:rPr>
          <w:rFonts w:ascii="Arial" w:hAnsi="Arial" w:cs="Arial"/>
          <w:sz w:val="20"/>
          <w:szCs w:val="20"/>
        </w:rPr>
        <w:t>produced in conformity with</w:t>
      </w:r>
      <w:r w:rsidR="00A82FAC" w:rsidRPr="00A82FAC">
        <w:rPr>
          <w:rFonts w:ascii="Arial" w:hAnsi="Arial" w:cs="Arial"/>
          <w:sz w:val="20"/>
          <w:szCs w:val="20"/>
        </w:rPr>
        <w:t xml:space="preserve"> at least one of the fo</w:t>
      </w:r>
      <w:r w:rsidR="00A82FAC">
        <w:rPr>
          <w:rFonts w:ascii="Arial" w:hAnsi="Arial" w:cs="Arial"/>
          <w:sz w:val="20"/>
          <w:szCs w:val="20"/>
        </w:rPr>
        <w:t>llowing standards ISO13485/2003</w:t>
      </w:r>
      <w:proofErr w:type="gramStart"/>
      <w:r w:rsidR="00A82FAC" w:rsidRPr="00A82FAC">
        <w:rPr>
          <w:rFonts w:ascii="Arial" w:hAnsi="Arial" w:cs="Arial"/>
          <w:sz w:val="20"/>
          <w:szCs w:val="20"/>
        </w:rPr>
        <w:t>;</w:t>
      </w:r>
      <w:proofErr w:type="gramEnd"/>
      <w:r w:rsidR="00A82FAC" w:rsidRPr="00A82FAC">
        <w:rPr>
          <w:rFonts w:ascii="Arial" w:hAnsi="Arial" w:cs="Arial"/>
          <w:sz w:val="20"/>
          <w:szCs w:val="20"/>
        </w:rPr>
        <w:t xml:space="preserve"> Japan QS Standard for medical devices 1128, the FDA QS (21 CFR part 820), and/or other equiv</w:t>
      </w:r>
      <w:r w:rsidR="005B42E5">
        <w:rPr>
          <w:rFonts w:ascii="Arial" w:hAnsi="Arial" w:cs="Arial"/>
          <w:sz w:val="20"/>
          <w:szCs w:val="20"/>
        </w:rPr>
        <w:t>alent standards which are in con</w:t>
      </w:r>
      <w:r w:rsidR="00A82FAC" w:rsidRPr="00A82FAC">
        <w:rPr>
          <w:rFonts w:ascii="Arial" w:hAnsi="Arial" w:cs="Arial"/>
          <w:sz w:val="20"/>
          <w:szCs w:val="20"/>
        </w:rPr>
        <w:t>formity with the GHTF</w:t>
      </w:r>
      <w:r w:rsidR="00A82FAC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A82FAC" w:rsidRPr="00A82FAC">
        <w:rPr>
          <w:rFonts w:ascii="Arial" w:hAnsi="Arial" w:cs="Arial"/>
          <w:sz w:val="20"/>
          <w:szCs w:val="20"/>
        </w:rPr>
        <w:t xml:space="preserve"> essential requirements</w:t>
      </w:r>
      <w:r w:rsidR="00A82FAC">
        <w:rPr>
          <w:rFonts w:ascii="Arial" w:hAnsi="Arial" w:cs="Arial"/>
          <w:sz w:val="20"/>
          <w:szCs w:val="20"/>
        </w:rPr>
        <w:t>.</w:t>
      </w:r>
      <w:r w:rsidR="00EB1E09">
        <w:rPr>
          <w:rFonts w:ascii="Arial" w:hAnsi="Arial" w:cs="Arial"/>
          <w:sz w:val="20"/>
          <w:szCs w:val="20"/>
        </w:rPr>
        <w:t xml:space="preserve"> </w:t>
      </w:r>
    </w:p>
    <w:p w:rsidR="009407D8" w:rsidRDefault="000C6452" w:rsidP="00D106C9">
      <w:pPr>
        <w:pStyle w:val="ListDash1"/>
        <w:numPr>
          <w:ilvl w:val="0"/>
          <w:numId w:val="2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 w:rsidR="00A82FAC">
        <w:rPr>
          <w:rFonts w:ascii="Arial" w:hAnsi="Arial" w:cs="Arial"/>
          <w:sz w:val="20"/>
          <w:szCs w:val="20"/>
        </w:rPr>
        <w:t xml:space="preserve"> recognised and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marketed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407D8" w:rsidRPr="009407D8">
        <w:rPr>
          <w:rFonts w:ascii="Arial" w:hAnsi="Arial" w:cs="Arial"/>
          <w:sz w:val="20"/>
          <w:szCs w:val="20"/>
        </w:rPr>
        <w:t>according to at least one of the regulatory authorities: MPALS License (Australia), Device License (Canada), CE Mark (EU), Device License (Japan), and 510 k Device Letter (USA)</w:t>
      </w:r>
      <w:r w:rsidR="00BD0785">
        <w:rPr>
          <w:rFonts w:ascii="Arial" w:hAnsi="Arial" w:cs="Arial"/>
          <w:sz w:val="20"/>
          <w:szCs w:val="20"/>
        </w:rPr>
        <w:t>.</w:t>
      </w:r>
    </w:p>
    <w:p w:rsidR="00EB1E09" w:rsidRDefault="00EB1E09" w:rsidP="00EB1E09">
      <w:pPr>
        <w:pStyle w:val="ListDash1"/>
        <w:numPr>
          <w:ilvl w:val="0"/>
          <w:numId w:val="0"/>
        </w:numPr>
        <w:spacing w:before="0" w:after="0"/>
        <w:ind w:left="1134" w:hanging="283"/>
        <w:rPr>
          <w:rFonts w:ascii="Arial" w:hAnsi="Arial" w:cs="Arial"/>
          <w:sz w:val="20"/>
          <w:szCs w:val="20"/>
        </w:rPr>
      </w:pPr>
    </w:p>
    <w:p w:rsidR="00E14101" w:rsidRPr="0036347B" w:rsidRDefault="0036347B" w:rsidP="0050119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BD268A">
        <w:rPr>
          <w:rFonts w:ascii="Arial" w:hAnsi="Arial" w:cs="Arial"/>
          <w:lang w:val="en-US"/>
        </w:rPr>
        <w:t>The interested supplier shall provide the following information to the Contracting Authority using the contact details below:</w:t>
      </w:r>
    </w:p>
    <w:p w:rsidR="007C2AB6" w:rsidRPr="007C2AB6" w:rsidRDefault="007047A3" w:rsidP="007C2AB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047A3">
        <w:rPr>
          <w:rFonts w:ascii="Arial" w:hAnsi="Arial" w:cs="Arial"/>
          <w:lang w:val="en-GB"/>
        </w:rPr>
        <w:t>Complete the Contractor Registration Form</w:t>
      </w:r>
      <w:r w:rsidR="005851FF">
        <w:rPr>
          <w:rFonts w:ascii="Arial" w:hAnsi="Arial" w:cs="Arial"/>
          <w:lang w:val="en-GB"/>
        </w:rPr>
        <w:t xml:space="preserve"> available from the Contracting Authority</w:t>
      </w:r>
      <w:r w:rsidRPr="007047A3">
        <w:rPr>
          <w:rFonts w:ascii="Arial" w:hAnsi="Arial" w:cs="Arial"/>
          <w:lang w:val="en-GB"/>
        </w:rPr>
        <w:t xml:space="preserve">. </w:t>
      </w:r>
    </w:p>
    <w:p w:rsidR="00282A06" w:rsidRDefault="00282A06" w:rsidP="00282A0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Indicate wh</w:t>
      </w:r>
      <w:r>
        <w:rPr>
          <w:rFonts w:ascii="Arial" w:hAnsi="Arial" w:cs="Arial"/>
          <w:lang w:val="en-GB"/>
        </w:rPr>
        <w:t xml:space="preserve">ich </w:t>
      </w:r>
      <w:r w:rsidRPr="007B4941">
        <w:rPr>
          <w:rFonts w:ascii="Arial" w:hAnsi="Arial" w:cs="Arial"/>
          <w:lang w:val="en-GB"/>
        </w:rPr>
        <w:t>supplies or service you are interested in supplying</w:t>
      </w:r>
      <w:r>
        <w:rPr>
          <w:rFonts w:ascii="Arial" w:hAnsi="Arial" w:cs="Arial"/>
          <w:lang w:val="en-GB"/>
        </w:rPr>
        <w:t>.</w:t>
      </w:r>
    </w:p>
    <w:p w:rsidR="007047A3" w:rsidRDefault="007047A3" w:rsidP="00282A0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Provide documentation that the product complies with the requirements stated under the s</w:t>
      </w:r>
      <w:r w:rsidR="000C6452">
        <w:rPr>
          <w:rFonts w:ascii="Arial" w:hAnsi="Arial" w:cs="Arial"/>
          <w:lang w:val="en-GB"/>
        </w:rPr>
        <w:t>cope of point 1</w:t>
      </w:r>
      <w:r w:rsidR="005851FF">
        <w:rPr>
          <w:rFonts w:ascii="Arial" w:hAnsi="Arial" w:cs="Arial"/>
          <w:lang w:val="en-GB"/>
        </w:rPr>
        <w:t xml:space="preserve"> </w:t>
      </w:r>
      <w:r w:rsidR="00A82FAC">
        <w:rPr>
          <w:rFonts w:ascii="Arial" w:hAnsi="Arial" w:cs="Arial"/>
          <w:lang w:val="en-GB"/>
        </w:rPr>
        <w:t xml:space="preserve">and </w:t>
      </w:r>
      <w:r w:rsidR="000C6452">
        <w:rPr>
          <w:rFonts w:ascii="Arial" w:hAnsi="Arial" w:cs="Arial"/>
          <w:lang w:val="en-GB"/>
        </w:rPr>
        <w:t xml:space="preserve">2 </w:t>
      </w:r>
    </w:p>
    <w:p w:rsidR="00D14E46" w:rsidRDefault="00D14E46" w:rsidP="00D14E46">
      <w:pPr>
        <w:pStyle w:val="ListDash1"/>
        <w:numPr>
          <w:ilvl w:val="0"/>
          <w:numId w:val="2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documentation of countries of export for the specific product(s)</w:t>
      </w:r>
    </w:p>
    <w:p w:rsidR="007047A3" w:rsidRPr="007B4941" w:rsidRDefault="007047A3" w:rsidP="00282A0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</w:t>
      </w:r>
      <w:r w:rsidRPr="007047A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supplier is not the manufacturer of th</w:t>
      </w:r>
      <w:r w:rsidR="00226586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 xml:space="preserve"> product the Manufacturer’s Authorization </w:t>
      </w:r>
      <w:proofErr w:type="gramStart"/>
      <w:r>
        <w:rPr>
          <w:rFonts w:ascii="Arial" w:hAnsi="Arial" w:cs="Arial"/>
          <w:lang w:val="en-GB"/>
        </w:rPr>
        <w:t>shall be submitted</w:t>
      </w:r>
      <w:proofErr w:type="gramEnd"/>
      <w:r>
        <w:rPr>
          <w:rFonts w:ascii="Arial" w:hAnsi="Arial" w:cs="Arial"/>
          <w:lang w:val="en-GB"/>
        </w:rPr>
        <w:t>.</w:t>
      </w:r>
    </w:p>
    <w:p w:rsidR="00282A06" w:rsidRPr="007B4941" w:rsidRDefault="00282A06" w:rsidP="00282A06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</w:p>
    <w:p w:rsidR="00D60D0B" w:rsidRPr="00C031AA" w:rsidRDefault="00D60D0B" w:rsidP="00D60D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C031AA">
        <w:rPr>
          <w:rFonts w:ascii="Arial" w:hAnsi="Arial" w:cs="Arial"/>
          <w:color w:val="000000"/>
          <w:lang w:val="en-GB"/>
        </w:rPr>
        <w:t xml:space="preserve">Only suppliers who can </w:t>
      </w:r>
      <w:r w:rsidR="00A82FAC">
        <w:rPr>
          <w:rFonts w:ascii="Arial" w:hAnsi="Arial" w:cs="Arial"/>
          <w:color w:val="000000"/>
          <w:lang w:val="en-GB"/>
        </w:rPr>
        <w:t xml:space="preserve">meet the above requirements and </w:t>
      </w:r>
      <w:r w:rsidRPr="00C031AA">
        <w:rPr>
          <w:rFonts w:ascii="Arial" w:hAnsi="Arial" w:cs="Arial"/>
          <w:color w:val="000000"/>
          <w:lang w:val="en-GB"/>
        </w:rPr>
        <w:t xml:space="preserve">provide documentation will be </w:t>
      </w:r>
      <w:proofErr w:type="gramStart"/>
      <w:r w:rsidRPr="00C031AA">
        <w:rPr>
          <w:rFonts w:ascii="Arial" w:hAnsi="Arial" w:cs="Arial"/>
          <w:color w:val="000000"/>
          <w:lang w:val="en-GB"/>
        </w:rPr>
        <w:t>short listed</w:t>
      </w:r>
      <w:proofErr w:type="gramEnd"/>
      <w:r w:rsidRPr="00C031AA">
        <w:rPr>
          <w:rFonts w:ascii="Arial" w:hAnsi="Arial" w:cs="Arial"/>
          <w:color w:val="000000"/>
          <w:lang w:val="en-GB"/>
        </w:rPr>
        <w:t xml:space="preserve"> </w:t>
      </w:r>
      <w:r w:rsidR="00A82FAC">
        <w:rPr>
          <w:rFonts w:ascii="Arial" w:hAnsi="Arial" w:cs="Arial"/>
          <w:color w:val="000000"/>
          <w:lang w:val="en-GB"/>
        </w:rPr>
        <w:t>to</w:t>
      </w:r>
      <w:r w:rsidRPr="00C031AA">
        <w:rPr>
          <w:rFonts w:ascii="Arial" w:hAnsi="Arial" w:cs="Arial"/>
          <w:color w:val="000000"/>
          <w:lang w:val="en-GB"/>
        </w:rPr>
        <w:t xml:space="preserve"> receive a Request for Quotation with full details.</w:t>
      </w:r>
    </w:p>
    <w:p w:rsidR="00282A06" w:rsidRDefault="00282A06" w:rsidP="00282A0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82A06" w:rsidRDefault="00282A06" w:rsidP="00282A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7B4941">
        <w:rPr>
          <w:rFonts w:ascii="Arial" w:hAnsi="Arial" w:cs="Arial"/>
          <w:color w:val="000000"/>
          <w:lang w:val="en-GB"/>
        </w:rPr>
        <w:t xml:space="preserve">This is purely </w:t>
      </w:r>
      <w:r w:rsidR="0036347B">
        <w:rPr>
          <w:rFonts w:ascii="Arial" w:hAnsi="Arial" w:cs="Arial"/>
          <w:color w:val="000000"/>
          <w:lang w:val="en-GB"/>
        </w:rPr>
        <w:t>information on business opportunities</w:t>
      </w:r>
      <w:r w:rsidRPr="007B4941">
        <w:rPr>
          <w:rFonts w:ascii="Arial" w:hAnsi="Arial" w:cs="Arial"/>
          <w:color w:val="000000"/>
          <w:lang w:val="en-GB"/>
        </w:rPr>
        <w:t xml:space="preserve"> and does not constitute a commitment to purchase or any other form of c</w:t>
      </w:r>
      <w:r w:rsidR="00D60D0B">
        <w:rPr>
          <w:rFonts w:ascii="Arial" w:hAnsi="Arial" w:cs="Arial"/>
          <w:color w:val="000000"/>
          <w:lang w:val="en-GB"/>
        </w:rPr>
        <w:t>ontractual commitment with the Contracting A</w:t>
      </w:r>
      <w:r w:rsidRPr="007B4941">
        <w:rPr>
          <w:rFonts w:ascii="Arial" w:hAnsi="Arial" w:cs="Arial"/>
          <w:color w:val="000000"/>
          <w:lang w:val="en-GB"/>
        </w:rPr>
        <w:t>uthority.</w:t>
      </w:r>
      <w:r w:rsidR="003D4E39">
        <w:rPr>
          <w:rFonts w:ascii="Arial" w:hAnsi="Arial" w:cs="Arial"/>
          <w:color w:val="000000"/>
          <w:lang w:val="en-GB"/>
        </w:rPr>
        <w:t xml:space="preserve">  </w:t>
      </w:r>
    </w:p>
    <w:p w:rsidR="003D4E39" w:rsidRDefault="003D4E39" w:rsidP="00282A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:rsidR="003D4E39" w:rsidRDefault="003D4E39" w:rsidP="003D4E3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Any subsequent contract will be subject to the </w:t>
      </w:r>
      <w:r>
        <w:rPr>
          <w:rFonts w:ascii="Arial" w:hAnsi="Arial" w:cs="Arial"/>
          <w:bCs/>
          <w:highlight w:val="yellow"/>
          <w:lang w:val="en-GB"/>
        </w:rPr>
        <w:t>&lt;Name of the Contracting Authority</w:t>
      </w:r>
      <w:r>
        <w:rPr>
          <w:rFonts w:ascii="Arial" w:hAnsi="Arial" w:cs="Arial"/>
          <w:bCs/>
          <w:lang w:val="en-GB"/>
        </w:rPr>
        <w:t xml:space="preserve">&gt; General Terms and Conditions for contracts and the Code of Conduct for Contractors, available at the following link.  Printed versions are available on request.  </w:t>
      </w:r>
    </w:p>
    <w:p w:rsidR="003D4E39" w:rsidRDefault="003D4E39" w:rsidP="003D4E3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</w:p>
    <w:p w:rsidR="003D4E39" w:rsidRPr="00427486" w:rsidRDefault="003D4E39" w:rsidP="003D4E3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hyperlink r:id="rId13" w:history="1">
        <w:r w:rsidRPr="00C1020B">
          <w:rPr>
            <w:rStyle w:val="Hyperlink"/>
            <w:rFonts w:ascii="Arial" w:hAnsi="Arial" w:cs="Arial"/>
            <w:bCs/>
            <w:lang w:val="en-GB"/>
          </w:rPr>
          <w:t>https://www.kirkensnodhjelp.no/en/about-nca/for-contractors/</w:t>
        </w:r>
      </w:hyperlink>
    </w:p>
    <w:p w:rsidR="003D4E39" w:rsidRDefault="003D4E39" w:rsidP="00282A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:rsidR="00282A06" w:rsidRDefault="00282A06" w:rsidP="00282A0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D60D0B" w:rsidRPr="00D14FE7" w:rsidRDefault="00D60D0B" w:rsidP="00D60D0B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012514">
        <w:rPr>
          <w:rFonts w:ascii="Arial" w:hAnsi="Arial" w:cs="Arial"/>
          <w:highlight w:val="yellow"/>
          <w:lang w:val="en-GB"/>
        </w:rPr>
        <w:t xml:space="preserve">Name of </w:t>
      </w:r>
      <w:r w:rsidR="007B5C71">
        <w:rPr>
          <w:rFonts w:ascii="Arial" w:hAnsi="Arial" w:cs="Arial"/>
          <w:highlight w:val="yellow"/>
          <w:lang w:val="en-GB"/>
        </w:rPr>
        <w:t>the Contracting Authority</w:t>
      </w:r>
      <w:r w:rsidRPr="00D14FE7">
        <w:rPr>
          <w:rFonts w:ascii="Arial" w:hAnsi="Arial" w:cs="Arial"/>
          <w:highlight w:val="yellow"/>
          <w:lang w:val="en-GB"/>
        </w:rPr>
        <w:t>&gt;</w:t>
      </w:r>
    </w:p>
    <w:p w:rsidR="00D60D0B" w:rsidRPr="00D14FE7" w:rsidRDefault="00D60D0B" w:rsidP="00D60D0B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&lt;A</w:t>
      </w:r>
      <w:r w:rsidRPr="00D14FE7">
        <w:rPr>
          <w:rFonts w:ascii="Arial" w:hAnsi="Arial" w:cs="Arial"/>
          <w:highlight w:val="yellow"/>
          <w:lang w:val="en-GB"/>
        </w:rPr>
        <w:t>ddress, country&gt;</w:t>
      </w:r>
    </w:p>
    <w:p w:rsidR="00D60D0B" w:rsidRPr="00D14FE7" w:rsidRDefault="00D60D0B" w:rsidP="00D60D0B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&lt;Phone, fax</w:t>
      </w:r>
      <w:r>
        <w:rPr>
          <w:rFonts w:ascii="Arial" w:hAnsi="Arial" w:cs="Arial"/>
          <w:highlight w:val="yellow"/>
          <w:lang w:val="en-GB"/>
        </w:rPr>
        <w:t xml:space="preserve"> no., e</w:t>
      </w:r>
      <w:r w:rsidRPr="00D14FE7">
        <w:rPr>
          <w:rFonts w:ascii="Arial" w:hAnsi="Arial" w:cs="Arial"/>
          <w:highlight w:val="yellow"/>
          <w:lang w:val="en-GB"/>
        </w:rPr>
        <w:t>mail&gt;</w:t>
      </w:r>
    </w:p>
    <w:p w:rsidR="00A57376" w:rsidRPr="00A57376" w:rsidRDefault="00D60D0B" w:rsidP="00C031AA">
      <w:pPr>
        <w:autoSpaceDE w:val="0"/>
        <w:autoSpaceDN w:val="0"/>
        <w:adjustRightInd w:val="0"/>
        <w:rPr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>
        <w:rPr>
          <w:rFonts w:ascii="Arial" w:hAnsi="Arial" w:cs="Arial"/>
          <w:highlight w:val="yellow"/>
          <w:lang w:val="en-GB"/>
        </w:rPr>
        <w:t>C</w:t>
      </w:r>
      <w:r w:rsidRPr="00D14FE7">
        <w:rPr>
          <w:rFonts w:ascii="Arial" w:hAnsi="Arial" w:cs="Arial"/>
          <w:highlight w:val="yellow"/>
          <w:lang w:val="en-GB"/>
        </w:rPr>
        <w:t>ontact person&gt;</w:t>
      </w:r>
    </w:p>
    <w:sectPr w:rsidR="00A57376" w:rsidRPr="00A57376" w:rsidSect="00DF251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276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AE" w:rsidRDefault="008F12AE">
      <w:r>
        <w:separator/>
      </w:r>
    </w:p>
  </w:endnote>
  <w:endnote w:type="continuationSeparator" w:id="0">
    <w:p w:rsidR="008F12AE" w:rsidRDefault="008F12AE">
      <w:r>
        <w:continuationSeparator/>
      </w:r>
    </w:p>
  </w:endnote>
  <w:endnote w:type="continuationNotice" w:id="1">
    <w:p w:rsidR="008F12AE" w:rsidRDefault="008F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C" w:rsidRDefault="00E33A8C" w:rsidP="006762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A8C" w:rsidRDefault="00E33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C9" w:rsidRPr="00D106C9" w:rsidRDefault="00D106C9" w:rsidP="00D106C9">
    <w:pPr>
      <w:pStyle w:val="Footer"/>
      <w:spacing w:line="200" w:lineRule="atLeast"/>
      <w:jc w:val="center"/>
      <w:rPr>
        <w:rFonts w:ascii="Calibri" w:hAnsi="Calibri"/>
        <w:sz w:val="22"/>
      </w:rPr>
    </w:pPr>
  </w:p>
  <w:p w:rsidR="00E33A8C" w:rsidRDefault="00DF2510" w:rsidP="00DF2510">
    <w:pPr>
      <w:pStyle w:val="Footer"/>
      <w:tabs>
        <w:tab w:val="left" w:pos="7951"/>
      </w:tabs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D106C9">
      <w:rPr>
        <w:rFonts w:ascii="Calibri" w:hAnsi="Calibri"/>
        <w:bCs/>
        <w:sz w:val="22"/>
        <w:szCs w:val="22"/>
      </w:rPr>
      <w:t xml:space="preserve"> </w:t>
    </w:r>
    <w:r w:rsidR="00E33A8C">
      <w:rPr>
        <w:rFonts w:ascii="Calibri" w:hAnsi="Calibri"/>
        <w:bCs/>
        <w:sz w:val="22"/>
        <w:szCs w:val="22"/>
      </w:rPr>
      <w:fldChar w:fldCharType="begin"/>
    </w:r>
    <w:r w:rsidR="00E33A8C">
      <w:rPr>
        <w:rFonts w:ascii="Calibri" w:hAnsi="Calibri"/>
        <w:bCs/>
        <w:sz w:val="22"/>
        <w:szCs w:val="22"/>
      </w:rPr>
      <w:instrText xml:space="preserve"> PAGE </w:instrText>
    </w:r>
    <w:r w:rsidR="00E33A8C">
      <w:rPr>
        <w:rFonts w:ascii="Calibri" w:hAnsi="Calibri"/>
        <w:bCs/>
        <w:sz w:val="22"/>
        <w:szCs w:val="22"/>
      </w:rPr>
      <w:fldChar w:fldCharType="separate"/>
    </w:r>
    <w:r w:rsidR="003D4E39">
      <w:rPr>
        <w:rFonts w:ascii="Calibri" w:hAnsi="Calibri"/>
        <w:bCs/>
        <w:noProof/>
        <w:sz w:val="22"/>
        <w:szCs w:val="22"/>
      </w:rPr>
      <w:t>2</w:t>
    </w:r>
    <w:r w:rsidR="00E33A8C">
      <w:rPr>
        <w:rFonts w:ascii="Calibri" w:hAnsi="Calibri"/>
        <w:bCs/>
        <w:sz w:val="22"/>
        <w:szCs w:val="22"/>
      </w:rPr>
      <w:fldChar w:fldCharType="end"/>
    </w:r>
    <w:r w:rsidR="00E33A8C">
      <w:rPr>
        <w:rFonts w:ascii="Calibri" w:hAnsi="Calibri"/>
        <w:sz w:val="22"/>
        <w:szCs w:val="22"/>
      </w:rPr>
      <w:t xml:space="preserve"> </w:t>
    </w:r>
    <w:r w:rsidR="00E33A8C">
      <w:rPr>
        <w:rFonts w:ascii="Calibri" w:hAnsi="Calibri"/>
        <w:sz w:val="22"/>
        <w:szCs w:val="22"/>
      </w:rPr>
      <w:t xml:space="preserve">/ </w:t>
    </w:r>
    <w:r w:rsidR="00E33A8C">
      <w:rPr>
        <w:rFonts w:ascii="Calibri" w:hAnsi="Calibri"/>
        <w:bCs/>
        <w:sz w:val="22"/>
        <w:szCs w:val="22"/>
      </w:rPr>
      <w:fldChar w:fldCharType="begin"/>
    </w:r>
    <w:r w:rsidR="00E33A8C">
      <w:rPr>
        <w:rFonts w:ascii="Calibri" w:hAnsi="Calibri"/>
        <w:bCs/>
        <w:sz w:val="22"/>
        <w:szCs w:val="22"/>
      </w:rPr>
      <w:instrText xml:space="preserve"> NUMPAGES  </w:instrText>
    </w:r>
    <w:r w:rsidR="00E33A8C">
      <w:rPr>
        <w:rFonts w:ascii="Calibri" w:hAnsi="Calibri"/>
        <w:bCs/>
        <w:sz w:val="22"/>
        <w:szCs w:val="22"/>
      </w:rPr>
      <w:fldChar w:fldCharType="separate"/>
    </w:r>
    <w:r w:rsidR="003D4E39">
      <w:rPr>
        <w:rFonts w:ascii="Calibri" w:hAnsi="Calibri"/>
        <w:bCs/>
        <w:noProof/>
        <w:sz w:val="22"/>
        <w:szCs w:val="22"/>
      </w:rPr>
      <w:t>2</w:t>
    </w:r>
    <w:r w:rsidR="00E33A8C">
      <w:rPr>
        <w:rFonts w:ascii="Calibri" w:hAnsi="Calibri"/>
        <w:bCs/>
        <w:sz w:val="22"/>
        <w:szCs w:val="22"/>
      </w:rPr>
      <w:fldChar w:fldCharType="end"/>
    </w:r>
  </w:p>
  <w:p w:rsidR="00E33A8C" w:rsidRDefault="00E33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AE" w:rsidRDefault="008F12AE">
      <w:r>
        <w:separator/>
      </w:r>
    </w:p>
  </w:footnote>
  <w:footnote w:type="continuationSeparator" w:id="0">
    <w:p w:rsidR="008F12AE" w:rsidRDefault="008F12AE">
      <w:r>
        <w:continuationSeparator/>
      </w:r>
    </w:p>
  </w:footnote>
  <w:footnote w:type="continuationNotice" w:id="1">
    <w:p w:rsidR="008F12AE" w:rsidRDefault="008F12AE"/>
  </w:footnote>
  <w:footnote w:id="2">
    <w:p w:rsidR="00E33A8C" w:rsidRPr="00EB1E09" w:rsidRDefault="00E33A8C" w:rsidP="00A82FAC">
      <w:pPr>
        <w:pStyle w:val="ListDash1"/>
        <w:numPr>
          <w:ilvl w:val="0"/>
          <w:numId w:val="0"/>
        </w:numPr>
        <w:spacing w:before="0" w:after="0"/>
        <w:jc w:val="left"/>
        <w:rPr>
          <w:rFonts w:ascii="Arial" w:hAnsi="Arial" w:cs="Arial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B1E09">
        <w:rPr>
          <w:rFonts w:ascii="Arial" w:hAnsi="Arial" w:cs="Arial"/>
          <w:i/>
          <w:sz w:val="16"/>
          <w:szCs w:val="16"/>
        </w:rPr>
        <w:t xml:space="preserve">(GHTF, SG1- N041R6 – essential principles of safety and performance medical devices (including </w:t>
      </w:r>
      <w:r w:rsidRPr="00EB1E09">
        <w:rPr>
          <w:rFonts w:ascii="Arial" w:hAnsi="Arial" w:cs="Arial"/>
          <w:i/>
          <w:iCs/>
          <w:sz w:val="16"/>
          <w:szCs w:val="16"/>
        </w:rPr>
        <w:t xml:space="preserve">In Vitro </w:t>
      </w:r>
      <w:r w:rsidRPr="00EB1E09">
        <w:rPr>
          <w:rFonts w:ascii="Arial" w:hAnsi="Arial" w:cs="Arial"/>
          <w:i/>
          <w:sz w:val="16"/>
          <w:szCs w:val="16"/>
        </w:rPr>
        <w:t xml:space="preserve">diagnostic devices) 2004.   </w:t>
      </w:r>
    </w:p>
    <w:p w:rsidR="00E33A8C" w:rsidRPr="00D106C9" w:rsidRDefault="00E33A8C" w:rsidP="00A82FAC">
      <w:pPr>
        <w:autoSpaceDE w:val="0"/>
        <w:autoSpaceDN w:val="0"/>
        <w:adjustRightInd w:val="0"/>
        <w:ind w:left="240" w:hanging="240"/>
        <w:rPr>
          <w:rFonts w:ascii="Arial" w:hAnsi="Arial"/>
          <w:i/>
          <w:sz w:val="16"/>
          <w:lang w:val="en-GB"/>
        </w:rPr>
      </w:pPr>
      <w:r w:rsidRPr="00651B38">
        <w:rPr>
          <w:rFonts w:ascii="Arial" w:hAnsi="Arial" w:cs="Arial"/>
          <w:i/>
          <w:sz w:val="16"/>
          <w:szCs w:val="16"/>
          <w:lang w:val="en-GB"/>
        </w:rPr>
        <w:t xml:space="preserve">    </w:t>
      </w:r>
      <w:proofErr w:type="gramStart"/>
      <w:r w:rsidRPr="00651B38">
        <w:rPr>
          <w:rFonts w:ascii="Arial" w:hAnsi="Arial" w:cs="Arial"/>
          <w:i/>
          <w:sz w:val="16"/>
          <w:szCs w:val="16"/>
          <w:lang w:val="en-GB"/>
        </w:rPr>
        <w:t>and</w:t>
      </w:r>
      <w:proofErr w:type="gramEnd"/>
      <w:r w:rsidRPr="00651B38">
        <w:rPr>
          <w:rFonts w:ascii="Arial" w:hAnsi="Arial" w:cs="Arial"/>
          <w:i/>
          <w:sz w:val="16"/>
          <w:szCs w:val="16"/>
          <w:lang w:val="en-GB"/>
        </w:rPr>
        <w:t xml:space="preserve"> GHTF SG1(PD) - N043R6 – labelling for medical devices (including </w:t>
      </w:r>
      <w:r w:rsidRPr="00651B38">
        <w:rPr>
          <w:rFonts w:ascii="Arial" w:hAnsi="Arial" w:cs="Arial"/>
          <w:i/>
          <w:iCs/>
          <w:sz w:val="16"/>
          <w:szCs w:val="16"/>
          <w:lang w:val="en-GB"/>
        </w:rPr>
        <w:t xml:space="preserve">In Vitro </w:t>
      </w:r>
      <w:r w:rsidRPr="00651B38">
        <w:rPr>
          <w:rFonts w:ascii="Arial" w:hAnsi="Arial" w:cs="Arial"/>
          <w:i/>
          <w:sz w:val="16"/>
          <w:szCs w:val="16"/>
          <w:lang w:val="en-GB"/>
        </w:rPr>
        <w:t xml:space="preserve">diagnostic devices) 2004. </w:t>
      </w:r>
    </w:p>
    <w:p w:rsidR="001E636C" w:rsidRDefault="001E636C" w:rsidP="00A82FAC">
      <w:pPr>
        <w:autoSpaceDE w:val="0"/>
        <w:autoSpaceDN w:val="0"/>
        <w:adjustRightInd w:val="0"/>
        <w:ind w:left="240" w:hanging="240"/>
        <w:rPr>
          <w:rFonts w:ascii="Arial" w:hAnsi="Arial" w:cs="Arial"/>
          <w:i/>
          <w:sz w:val="16"/>
          <w:szCs w:val="16"/>
          <w:lang w:val="en-GB"/>
        </w:rPr>
      </w:pPr>
    </w:p>
    <w:p w:rsidR="001E636C" w:rsidRPr="003D4E39" w:rsidRDefault="001E636C" w:rsidP="00A82FAC">
      <w:pPr>
        <w:autoSpaceDE w:val="0"/>
        <w:autoSpaceDN w:val="0"/>
        <w:adjustRightInd w:val="0"/>
        <w:ind w:left="240" w:hanging="240"/>
        <w:rPr>
          <w:rFonts w:ascii="Arial" w:hAnsi="Arial" w:cs="Arial"/>
          <w:sz w:val="18"/>
          <w:szCs w:val="18"/>
          <w:lang w:val="en-US"/>
        </w:rPr>
      </w:pPr>
    </w:p>
    <w:p w:rsidR="00E33A8C" w:rsidRDefault="00E33A8C" w:rsidP="00A82F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C" w:rsidRDefault="003D4E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809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C" w:rsidRPr="00252DDF" w:rsidRDefault="00E33A8C" w:rsidP="00E968FC">
    <w:pPr>
      <w:pStyle w:val="Header"/>
      <w:jc w:val="right"/>
      <w:rPr>
        <w:rFonts w:ascii="Arial" w:hAnsi="Arial" w:cs="Arial"/>
      </w:rPr>
    </w:pPr>
  </w:p>
  <w:p w:rsidR="00E33A8C" w:rsidRDefault="00E33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83718"/>
    <w:multiLevelType w:val="hybridMultilevel"/>
    <w:tmpl w:val="9F8A1D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C7427"/>
    <w:multiLevelType w:val="hybridMultilevel"/>
    <w:tmpl w:val="751046CE"/>
    <w:lvl w:ilvl="0" w:tplc="A364D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26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7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845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527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32C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329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883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6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A009C"/>
    <w:multiLevelType w:val="multilevel"/>
    <w:tmpl w:val="870C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F49B8"/>
    <w:multiLevelType w:val="multilevel"/>
    <w:tmpl w:val="39E8C5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6724"/>
    <w:multiLevelType w:val="hybridMultilevel"/>
    <w:tmpl w:val="39E8C55E"/>
    <w:lvl w:ilvl="0" w:tplc="509E45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0431F2"/>
    <w:multiLevelType w:val="hybridMultilevel"/>
    <w:tmpl w:val="90A0BF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311AE"/>
    <w:multiLevelType w:val="hybridMultilevel"/>
    <w:tmpl w:val="4720288C"/>
    <w:lvl w:ilvl="0" w:tplc="0406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97829"/>
    <w:multiLevelType w:val="multilevel"/>
    <w:tmpl w:val="4720288C"/>
    <w:lvl w:ilvl="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3427E"/>
    <w:multiLevelType w:val="hybridMultilevel"/>
    <w:tmpl w:val="38AEFADC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9E02E9"/>
    <w:multiLevelType w:val="hybridMultilevel"/>
    <w:tmpl w:val="7256E2C2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0C058A"/>
    <w:multiLevelType w:val="singleLevel"/>
    <w:tmpl w:val="BAE8D90E"/>
    <w:name w:val="List Dash 2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E0B4D28"/>
    <w:multiLevelType w:val="hybridMultilevel"/>
    <w:tmpl w:val="69207ADE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EA082E"/>
    <w:multiLevelType w:val="hybridMultilevel"/>
    <w:tmpl w:val="F9524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4542B"/>
    <w:multiLevelType w:val="hybridMultilevel"/>
    <w:tmpl w:val="8336247E"/>
    <w:lvl w:ilvl="0" w:tplc="509E4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D72AD"/>
    <w:multiLevelType w:val="multilevel"/>
    <w:tmpl w:val="083C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7C169A"/>
    <w:multiLevelType w:val="multilevel"/>
    <w:tmpl w:val="4720288C"/>
    <w:lvl w:ilvl="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30EEE"/>
    <w:multiLevelType w:val="hybridMultilevel"/>
    <w:tmpl w:val="03D8BD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F93C51"/>
    <w:multiLevelType w:val="hybridMultilevel"/>
    <w:tmpl w:val="3B98A95C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6D1C08BF"/>
    <w:multiLevelType w:val="multilevel"/>
    <w:tmpl w:val="1C041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A7BEC"/>
    <w:multiLevelType w:val="hybridMultilevel"/>
    <w:tmpl w:val="E29CFD1A"/>
    <w:lvl w:ilvl="0" w:tplc="843C95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9835C3"/>
    <w:multiLevelType w:val="hybridMultilevel"/>
    <w:tmpl w:val="0284DD42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3"/>
  </w:num>
  <w:num w:numId="5">
    <w:abstractNumId w:val="9"/>
  </w:num>
  <w:num w:numId="6">
    <w:abstractNumId w:val="19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20"/>
  </w:num>
  <w:num w:numId="12">
    <w:abstractNumId w:val="11"/>
  </w:num>
  <w:num w:numId="13">
    <w:abstractNumId w:val="10"/>
  </w:num>
  <w:num w:numId="14">
    <w:abstractNumId w:val="0"/>
  </w:num>
  <w:num w:numId="15">
    <w:abstractNumId w:val="24"/>
  </w:num>
  <w:num w:numId="16">
    <w:abstractNumId w:val="12"/>
  </w:num>
  <w:num w:numId="17">
    <w:abstractNumId w:val="4"/>
  </w:num>
  <w:num w:numId="18">
    <w:abstractNumId w:val="23"/>
  </w:num>
  <w:num w:numId="19">
    <w:abstractNumId w:val="22"/>
  </w:num>
  <w:num w:numId="20">
    <w:abstractNumId w:val="15"/>
  </w:num>
  <w:num w:numId="21">
    <w:abstractNumId w:val="13"/>
  </w:num>
  <w:num w:numId="22">
    <w:abstractNumId w:val="25"/>
  </w:num>
  <w:num w:numId="23">
    <w:abstractNumId w:val="6"/>
  </w:num>
  <w:num w:numId="24">
    <w:abstractNumId w:val="18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F"/>
    <w:rsid w:val="000057A3"/>
    <w:rsid w:val="00012514"/>
    <w:rsid w:val="00022F6A"/>
    <w:rsid w:val="00060EB5"/>
    <w:rsid w:val="000730A9"/>
    <w:rsid w:val="00074DC0"/>
    <w:rsid w:val="00080B50"/>
    <w:rsid w:val="00081ED7"/>
    <w:rsid w:val="00084EB2"/>
    <w:rsid w:val="00093F0F"/>
    <w:rsid w:val="000A6F1D"/>
    <w:rsid w:val="000C6452"/>
    <w:rsid w:val="000E3A25"/>
    <w:rsid w:val="000E6EF6"/>
    <w:rsid w:val="00131292"/>
    <w:rsid w:val="00136B94"/>
    <w:rsid w:val="00137650"/>
    <w:rsid w:val="00147BDA"/>
    <w:rsid w:val="00172E3F"/>
    <w:rsid w:val="00176BC0"/>
    <w:rsid w:val="00185F42"/>
    <w:rsid w:val="001D0BC9"/>
    <w:rsid w:val="001E636C"/>
    <w:rsid w:val="002257AE"/>
    <w:rsid w:val="00226586"/>
    <w:rsid w:val="00226665"/>
    <w:rsid w:val="0026025A"/>
    <w:rsid w:val="00271AC3"/>
    <w:rsid w:val="00282A06"/>
    <w:rsid w:val="002C0D2C"/>
    <w:rsid w:val="002C6221"/>
    <w:rsid w:val="00361696"/>
    <w:rsid w:val="0036347B"/>
    <w:rsid w:val="003A63BC"/>
    <w:rsid w:val="003D4E39"/>
    <w:rsid w:val="003E59F6"/>
    <w:rsid w:val="003E7522"/>
    <w:rsid w:val="003F04BD"/>
    <w:rsid w:val="00424AB8"/>
    <w:rsid w:val="00483069"/>
    <w:rsid w:val="004B1690"/>
    <w:rsid w:val="004C4953"/>
    <w:rsid w:val="004C5A0D"/>
    <w:rsid w:val="004D38C1"/>
    <w:rsid w:val="00501194"/>
    <w:rsid w:val="00506280"/>
    <w:rsid w:val="00510F70"/>
    <w:rsid w:val="00540749"/>
    <w:rsid w:val="00545624"/>
    <w:rsid w:val="005851FF"/>
    <w:rsid w:val="005A49C3"/>
    <w:rsid w:val="005B42E5"/>
    <w:rsid w:val="005C3A57"/>
    <w:rsid w:val="005E61B0"/>
    <w:rsid w:val="00600191"/>
    <w:rsid w:val="00626991"/>
    <w:rsid w:val="00646429"/>
    <w:rsid w:val="00651B38"/>
    <w:rsid w:val="00676276"/>
    <w:rsid w:val="0068419F"/>
    <w:rsid w:val="007047A3"/>
    <w:rsid w:val="00705D3C"/>
    <w:rsid w:val="007740A7"/>
    <w:rsid w:val="007B5C71"/>
    <w:rsid w:val="007B6DB2"/>
    <w:rsid w:val="007C2AB6"/>
    <w:rsid w:val="007F0E57"/>
    <w:rsid w:val="00803179"/>
    <w:rsid w:val="00824AA8"/>
    <w:rsid w:val="0086433A"/>
    <w:rsid w:val="008B1661"/>
    <w:rsid w:val="008C4212"/>
    <w:rsid w:val="008D5DB2"/>
    <w:rsid w:val="008F12AE"/>
    <w:rsid w:val="008F3F32"/>
    <w:rsid w:val="009407D8"/>
    <w:rsid w:val="00946938"/>
    <w:rsid w:val="00972F0C"/>
    <w:rsid w:val="00985705"/>
    <w:rsid w:val="009B7735"/>
    <w:rsid w:val="009F184C"/>
    <w:rsid w:val="00A34E65"/>
    <w:rsid w:val="00A45A9F"/>
    <w:rsid w:val="00A478E6"/>
    <w:rsid w:val="00A532FE"/>
    <w:rsid w:val="00A57376"/>
    <w:rsid w:val="00A82FAC"/>
    <w:rsid w:val="00A845DA"/>
    <w:rsid w:val="00AA1A93"/>
    <w:rsid w:val="00AA23B2"/>
    <w:rsid w:val="00AD661A"/>
    <w:rsid w:val="00AF6A69"/>
    <w:rsid w:val="00B0137D"/>
    <w:rsid w:val="00B37158"/>
    <w:rsid w:val="00B61816"/>
    <w:rsid w:val="00BA5B0D"/>
    <w:rsid w:val="00BB5AC9"/>
    <w:rsid w:val="00BD0785"/>
    <w:rsid w:val="00BD75C8"/>
    <w:rsid w:val="00BE5AC0"/>
    <w:rsid w:val="00C031AA"/>
    <w:rsid w:val="00C2398F"/>
    <w:rsid w:val="00C60CE3"/>
    <w:rsid w:val="00C6135E"/>
    <w:rsid w:val="00CB265E"/>
    <w:rsid w:val="00CC3791"/>
    <w:rsid w:val="00CE0FCD"/>
    <w:rsid w:val="00CE15B6"/>
    <w:rsid w:val="00CF2731"/>
    <w:rsid w:val="00D03AB2"/>
    <w:rsid w:val="00D04902"/>
    <w:rsid w:val="00D106C9"/>
    <w:rsid w:val="00D14E46"/>
    <w:rsid w:val="00D27F51"/>
    <w:rsid w:val="00D4493C"/>
    <w:rsid w:val="00D60D0B"/>
    <w:rsid w:val="00DA75DA"/>
    <w:rsid w:val="00DC3E8C"/>
    <w:rsid w:val="00DF2510"/>
    <w:rsid w:val="00DF63AF"/>
    <w:rsid w:val="00E14101"/>
    <w:rsid w:val="00E238C6"/>
    <w:rsid w:val="00E32438"/>
    <w:rsid w:val="00E33A8C"/>
    <w:rsid w:val="00E720FD"/>
    <w:rsid w:val="00E968FC"/>
    <w:rsid w:val="00EA0CAB"/>
    <w:rsid w:val="00EA63F8"/>
    <w:rsid w:val="00EB1E09"/>
    <w:rsid w:val="00EF766F"/>
    <w:rsid w:val="00F36E9E"/>
    <w:rsid w:val="00F70E3F"/>
    <w:rsid w:val="00F72A63"/>
    <w:rsid w:val="00F72CCF"/>
    <w:rsid w:val="00F81C47"/>
    <w:rsid w:val="00F82545"/>
    <w:rsid w:val="00F84443"/>
    <w:rsid w:val="00FC4C05"/>
    <w:rsid w:val="00FD77B7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A873C99-FAEF-43A5-A5D8-A78F898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 w:eastAsia="da-D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rsid w:val="00AA23B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A23B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A23B2"/>
  </w:style>
  <w:style w:type="character" w:styleId="FootnoteReference">
    <w:name w:val="footnote reference"/>
    <w:semiHidden/>
    <w:rsid w:val="009407D8"/>
    <w:rPr>
      <w:vertAlign w:val="superscript"/>
    </w:rPr>
  </w:style>
  <w:style w:type="paragraph" w:customStyle="1" w:styleId="ListDash1">
    <w:name w:val="List Dash 1"/>
    <w:basedOn w:val="Normal"/>
    <w:rsid w:val="009407D8"/>
    <w:pPr>
      <w:numPr>
        <w:numId w:val="21"/>
      </w:numPr>
      <w:spacing w:before="120" w:after="120"/>
      <w:jc w:val="both"/>
    </w:pPr>
    <w:rPr>
      <w:sz w:val="24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282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2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A06"/>
    <w:pPr>
      <w:ind w:left="720"/>
      <w:contextualSpacing/>
    </w:pPr>
  </w:style>
  <w:style w:type="character" w:styleId="CommentReference">
    <w:name w:val="annotation reference"/>
    <w:uiPriority w:val="99"/>
    <w:unhideWhenUsed/>
    <w:rsid w:val="00282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A06"/>
  </w:style>
  <w:style w:type="character" w:customStyle="1" w:styleId="CommentTextChar">
    <w:name w:val="Comment Text Char"/>
    <w:basedOn w:val="DefaultParagraphFont"/>
    <w:link w:val="CommentText"/>
    <w:uiPriority w:val="99"/>
    <w:rsid w:val="00282A06"/>
  </w:style>
  <w:style w:type="paragraph" w:styleId="FootnoteText">
    <w:name w:val="footnote text"/>
    <w:basedOn w:val="Normal"/>
    <w:link w:val="FootnoteTextChar"/>
    <w:rsid w:val="00282A06"/>
  </w:style>
  <w:style w:type="character" w:customStyle="1" w:styleId="FootnoteTextChar">
    <w:name w:val="Footnote Text Char"/>
    <w:basedOn w:val="DefaultParagraphFont"/>
    <w:link w:val="FootnoteText"/>
    <w:rsid w:val="00282A06"/>
  </w:style>
  <w:style w:type="paragraph" w:styleId="CommentSubject">
    <w:name w:val="annotation subject"/>
    <w:basedOn w:val="CommentText"/>
    <w:next w:val="CommentText"/>
    <w:link w:val="CommentSubjectChar"/>
    <w:rsid w:val="00136B94"/>
    <w:rPr>
      <w:b/>
      <w:bCs/>
    </w:rPr>
  </w:style>
  <w:style w:type="character" w:customStyle="1" w:styleId="CommentSubjectChar">
    <w:name w:val="Comment Subject Char"/>
    <w:link w:val="CommentSubject"/>
    <w:rsid w:val="00136B94"/>
    <w:rPr>
      <w:b/>
      <w:bCs/>
    </w:rPr>
  </w:style>
  <w:style w:type="character" w:customStyle="1" w:styleId="FooterChar">
    <w:name w:val="Footer Char"/>
    <w:link w:val="Footer"/>
    <w:uiPriority w:val="99"/>
    <w:rsid w:val="0007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irkensnodhjelp.no/en/about-nca/for-contracto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7133-AA12-4E5F-8E10-973DB52E5A0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B3DE0-2DA2-42DE-AABF-2DCDBF2D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BA3B3-CC28-4F79-9342-EE8B726A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9E04B-B7B0-4174-9D73-FDCC4935F1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69D671-C901-4EA5-BDF2-DCCFC354184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97266EB-CFD8-40C2-B156-5379C734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1</TotalTime>
  <Pages>2</Pages>
  <Words>411</Words>
  <Characters>2591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pool</dc:creator>
  <cp:keywords/>
  <cp:lastModifiedBy>Dave McEntee</cp:lastModifiedBy>
  <cp:revision>3</cp:revision>
  <cp:lastPrinted>2013-02-20T09:16:00Z</cp:lastPrinted>
  <dcterms:created xsi:type="dcterms:W3CDTF">2019-01-28T11:40:00Z</dcterms:created>
  <dcterms:modified xsi:type="dcterms:W3CDTF">2019-01-28T11:44:00Z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scma</vt:lpwstr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2673400.00000000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DCADOC-377-9473</vt:lpwstr>
  </property>
  <property fmtid="{D5CDD505-2E9C-101B-9397-08002B2CF9AE}" pid="9" name="_dlc_DocIdItemGuid">
    <vt:lpwstr>1c3aba09-d695-4f7d-8957-78fe311862ce</vt:lpwstr>
  </property>
  <property fmtid="{D5CDD505-2E9C-101B-9397-08002B2CF9AE}" pid="10" name="_dlc_DocIdUrl">
    <vt:lpwstr>https://intra.dca.dk/Units/im/prolog/_layouts/DocIdRedir.aspx?ID=DCADOC-377-9473, DCADOC-377-9473</vt:lpwstr>
  </property>
  <property fmtid="{D5CDD505-2E9C-101B-9397-08002B2CF9AE}" pid="11" name="PortalKeyword">
    <vt:lpwstr/>
  </property>
</Properties>
</file>